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78" w:rsidRPr="00233F6B" w:rsidRDefault="00AD2A78" w:rsidP="00AD2A78">
      <w:pPr>
        <w:autoSpaceDE w:val="0"/>
        <w:autoSpaceDN w:val="0"/>
        <w:adjustRightInd w:val="0"/>
        <w:jc w:val="center"/>
        <w:rPr>
          <w:rFonts w:cstheme="minorHAnsi"/>
          <w:sz w:val="32"/>
          <w:szCs w:val="32"/>
          <w:lang w:val="es-ES"/>
        </w:rPr>
      </w:pPr>
      <w:r w:rsidRPr="00AD2A78">
        <w:rPr>
          <w:rFonts w:cstheme="minorHAnsi"/>
          <w:sz w:val="18"/>
          <w:szCs w:val="18"/>
          <w:lang w:val="es-ES"/>
        </w:rPr>
        <w:t xml:space="preserve"> </w:t>
      </w:r>
      <w:r w:rsidR="00CF3BA7">
        <w:rPr>
          <w:rFonts w:cstheme="minorHAnsi"/>
          <w:sz w:val="32"/>
          <w:szCs w:val="32"/>
          <w:lang w:val="es-ES"/>
        </w:rPr>
        <w:t xml:space="preserve">RECUPERATORIO 2DO </w:t>
      </w:r>
      <w:r w:rsidRPr="00233F6B">
        <w:rPr>
          <w:rFonts w:cstheme="minorHAnsi"/>
          <w:sz w:val="32"/>
          <w:szCs w:val="32"/>
          <w:lang w:val="es-ES"/>
        </w:rPr>
        <w:t xml:space="preserve"> PARCIAL  EPIDEMIOLOGIA. </w:t>
      </w:r>
      <w:r w:rsidR="00CF3BA7">
        <w:rPr>
          <w:rFonts w:cstheme="minorHAnsi"/>
          <w:sz w:val="32"/>
          <w:szCs w:val="32"/>
          <w:lang w:val="es-ES"/>
        </w:rPr>
        <w:t>2021</w:t>
      </w:r>
    </w:p>
    <w:p w:rsidR="00104638" w:rsidRDefault="00AD2A78" w:rsidP="00AD2A78">
      <w:pPr>
        <w:rPr>
          <w:rFonts w:cstheme="minorHAnsi"/>
        </w:rPr>
      </w:pPr>
      <w:r w:rsidRPr="00E4065C">
        <w:rPr>
          <w:rFonts w:cstheme="minorHAnsi"/>
        </w:rPr>
        <w:t xml:space="preserve">Apellido y Nombres: </w:t>
      </w:r>
    </w:p>
    <w:p w:rsidR="00104638" w:rsidRPr="00E4065C" w:rsidRDefault="00104638" w:rsidP="00AD2A78">
      <w:pPr>
        <w:rPr>
          <w:rFonts w:cstheme="minorHAnsi"/>
        </w:rPr>
      </w:pPr>
    </w:p>
    <w:p w:rsidR="003362E0" w:rsidRPr="00E4065C" w:rsidRDefault="003362E0" w:rsidP="00C21A30">
      <w:pPr>
        <w:spacing w:after="0"/>
        <w:jc w:val="both"/>
        <w:rPr>
          <w:rFonts w:cstheme="minorHAnsi"/>
          <w:b/>
        </w:rPr>
      </w:pPr>
      <w:r w:rsidRPr="00E4065C">
        <w:rPr>
          <w:rFonts w:cstheme="minorHAnsi"/>
          <w:b/>
        </w:rPr>
        <w:t xml:space="preserve">Ejercicio </w:t>
      </w:r>
      <w:r w:rsidR="00D21225" w:rsidRPr="00E4065C">
        <w:rPr>
          <w:rFonts w:cstheme="minorHAnsi"/>
          <w:b/>
        </w:rPr>
        <w:t xml:space="preserve"> 1:  </w:t>
      </w:r>
    </w:p>
    <w:p w:rsidR="00612D39" w:rsidRDefault="00D21225" w:rsidP="00C21A30">
      <w:pPr>
        <w:spacing w:after="0"/>
        <w:jc w:val="both"/>
        <w:rPr>
          <w:rFonts w:cstheme="minorHAnsi"/>
        </w:rPr>
      </w:pPr>
      <w:r w:rsidRPr="00E4065C">
        <w:rPr>
          <w:rFonts w:cstheme="minorHAnsi"/>
        </w:rPr>
        <w:t>En el año 2011, el porcentaje de embarazo en menores de 15 años del Distrito I de l</w:t>
      </w:r>
      <w:r w:rsidR="00BA0183" w:rsidRPr="00E4065C">
        <w:rPr>
          <w:rFonts w:cstheme="minorHAnsi"/>
        </w:rPr>
        <w:t>a provincia de Formosa fue de 3,7%</w:t>
      </w:r>
      <w:r w:rsidRPr="00E4065C">
        <w:rPr>
          <w:rFonts w:cstheme="minorHAnsi"/>
        </w:rPr>
        <w:t xml:space="preserve">. En el </w:t>
      </w:r>
      <w:r w:rsidR="00BA0183" w:rsidRPr="00E4065C">
        <w:rPr>
          <w:rFonts w:cstheme="minorHAnsi"/>
        </w:rPr>
        <w:t>Distrito X, se registró un porcentaje de 0,41%</w:t>
      </w:r>
      <w:r w:rsidRPr="00E4065C">
        <w:rPr>
          <w:rFonts w:cstheme="minorHAnsi"/>
        </w:rPr>
        <w:t xml:space="preserve">. </w:t>
      </w:r>
      <w:r w:rsidR="00E4065C">
        <w:rPr>
          <w:rFonts w:cstheme="minorHAnsi"/>
        </w:rPr>
        <w:t>El Factor de riesgo es el Distrito de residencia y el daño es el</w:t>
      </w:r>
      <w:r w:rsidR="00612D39">
        <w:rPr>
          <w:rFonts w:cstheme="minorHAnsi"/>
        </w:rPr>
        <w:t xml:space="preserve"> embarazo en menores de 15 años.</w:t>
      </w:r>
    </w:p>
    <w:p w:rsidR="00612D39" w:rsidRDefault="00612D39" w:rsidP="00C21A30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612D39">
        <w:rPr>
          <w:rFonts w:cstheme="minorHAnsi"/>
        </w:rPr>
        <w:t xml:space="preserve">Calcule el  Riesgo Relativo y el Atribuible. </w:t>
      </w:r>
      <w:r w:rsidR="00066C10" w:rsidRPr="00612D39">
        <w:rPr>
          <w:rFonts w:cstheme="minorHAnsi"/>
        </w:rPr>
        <w:t xml:space="preserve">  </w:t>
      </w:r>
    </w:p>
    <w:p w:rsidR="00066C10" w:rsidRPr="00612D39" w:rsidRDefault="00D21225" w:rsidP="00C21A30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612D39">
        <w:rPr>
          <w:rFonts w:cstheme="minorHAnsi"/>
        </w:rPr>
        <w:t xml:space="preserve">Explique sus significados. </w:t>
      </w:r>
    </w:p>
    <w:p w:rsidR="00E4065C" w:rsidRDefault="003362E0" w:rsidP="00C21A30">
      <w:pPr>
        <w:spacing w:after="0"/>
        <w:jc w:val="both"/>
        <w:rPr>
          <w:rFonts w:cstheme="minorHAnsi"/>
        </w:rPr>
      </w:pPr>
      <w:r w:rsidRPr="00E4065C">
        <w:rPr>
          <w:rFonts w:cstheme="minorHAnsi"/>
          <w:b/>
        </w:rPr>
        <w:t xml:space="preserve">Ejercicio  </w:t>
      </w:r>
      <w:r w:rsidR="00640BFD" w:rsidRPr="00E4065C">
        <w:rPr>
          <w:rFonts w:cstheme="minorHAnsi"/>
          <w:b/>
        </w:rPr>
        <w:t>2</w:t>
      </w:r>
    </w:p>
    <w:p w:rsidR="00281178" w:rsidRDefault="00775445" w:rsidP="00281178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281178">
        <w:rPr>
          <w:rFonts w:cstheme="minorHAnsi"/>
        </w:rPr>
        <w:t>Explique brevemente ¿</w:t>
      </w:r>
      <w:r w:rsidR="00640BFD" w:rsidRPr="00281178">
        <w:rPr>
          <w:rFonts w:cstheme="minorHAnsi"/>
        </w:rPr>
        <w:t xml:space="preserve">Qué entiende por Monitoreo </w:t>
      </w:r>
      <w:r w:rsidR="0013075E" w:rsidRPr="00281178">
        <w:rPr>
          <w:rFonts w:cstheme="minorHAnsi"/>
        </w:rPr>
        <w:t>Participativo?</w:t>
      </w:r>
      <w:r w:rsidR="00640BFD" w:rsidRPr="00281178">
        <w:rPr>
          <w:rFonts w:cstheme="minorHAnsi"/>
        </w:rPr>
        <w:t xml:space="preserve">        </w:t>
      </w:r>
    </w:p>
    <w:p w:rsidR="00104638" w:rsidRDefault="00281178" w:rsidP="00281178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Indique que eventos son sometidos a v</w:t>
      </w:r>
      <w:bookmarkStart w:id="0" w:name="_GoBack"/>
      <w:bookmarkEnd w:id="0"/>
      <w:r>
        <w:rPr>
          <w:rFonts w:cstheme="minorHAnsi"/>
        </w:rPr>
        <w:t xml:space="preserve">igilancia en el siguiente informe  </w:t>
      </w:r>
      <w:r w:rsidR="00640BFD" w:rsidRPr="00281178">
        <w:rPr>
          <w:rFonts w:cstheme="minorHAnsi"/>
        </w:rPr>
        <w:t xml:space="preserve">        </w:t>
      </w:r>
    </w:p>
    <w:p w:rsidR="00104638" w:rsidRDefault="00104638" w:rsidP="00104638">
      <w:pPr>
        <w:spacing w:after="0"/>
        <w:jc w:val="both"/>
        <w:rPr>
          <w:rFonts w:cstheme="minorHAnsi"/>
        </w:rPr>
      </w:pPr>
    </w:p>
    <w:p w:rsidR="003362E0" w:rsidRPr="00104638" w:rsidRDefault="00104638" w:rsidP="00104638">
      <w:pPr>
        <w:spacing w:after="0"/>
        <w:jc w:val="both"/>
        <w:rPr>
          <w:rFonts w:cstheme="minorHAnsi"/>
        </w:rPr>
      </w:pPr>
      <w:r w:rsidRPr="00104638">
        <w:rPr>
          <w:rFonts w:cstheme="minorHAnsi"/>
        </w:rPr>
        <w:t xml:space="preserve">Durante los últimos días se están produciendo </w:t>
      </w:r>
      <w:r>
        <w:rPr>
          <w:rFonts w:cstheme="minorHAnsi"/>
        </w:rPr>
        <w:t xml:space="preserve">en Salta, un pico de infecciones gastrointestinales en la infancia, con el alarmante riesgo de que aumente aún más con miras a las fiestas de fin de año. Así se advirtió desde el Hospital Público Materno Infantil, tras registrar el martes último  el record de consultas por esta causa: 329  en la guardia  de </w:t>
      </w:r>
      <w:proofErr w:type="gramStart"/>
      <w:r>
        <w:rPr>
          <w:rFonts w:cstheme="minorHAnsi"/>
        </w:rPr>
        <w:t>emergencias ,</w:t>
      </w:r>
      <w:proofErr w:type="gramEnd"/>
      <w:r>
        <w:rPr>
          <w:rFonts w:cstheme="minorHAnsi"/>
        </w:rPr>
        <w:t xml:space="preserve"> de las que alrededor del 80%   fueron casos de fiebre alta y diarrea. </w:t>
      </w:r>
      <w:r w:rsidR="00640BFD" w:rsidRPr="00104638">
        <w:rPr>
          <w:rFonts w:cstheme="minorHAnsi"/>
        </w:rPr>
        <w:t xml:space="preserve">                                                                                           </w:t>
      </w:r>
    </w:p>
    <w:p w:rsidR="00E4065C" w:rsidRDefault="00E4065C" w:rsidP="00C21A30">
      <w:pPr>
        <w:spacing w:after="0"/>
        <w:jc w:val="both"/>
        <w:rPr>
          <w:rFonts w:cstheme="minorHAnsi"/>
          <w:b/>
        </w:rPr>
      </w:pPr>
    </w:p>
    <w:p w:rsidR="00E4065C" w:rsidRDefault="003362E0" w:rsidP="00C21A30">
      <w:pPr>
        <w:spacing w:after="0"/>
        <w:jc w:val="both"/>
        <w:rPr>
          <w:rFonts w:cstheme="minorHAnsi"/>
        </w:rPr>
      </w:pPr>
      <w:r w:rsidRPr="00E4065C">
        <w:rPr>
          <w:rFonts w:cstheme="minorHAnsi"/>
          <w:b/>
        </w:rPr>
        <w:t xml:space="preserve">Ejercicio  </w:t>
      </w:r>
      <w:r w:rsidR="009D0BB7" w:rsidRPr="00E4065C">
        <w:rPr>
          <w:rFonts w:cstheme="minorHAnsi"/>
          <w:b/>
        </w:rPr>
        <w:t>3</w:t>
      </w:r>
      <w:r w:rsidR="009D0BB7" w:rsidRPr="00E4065C">
        <w:rPr>
          <w:rFonts w:cstheme="minorHAnsi"/>
        </w:rPr>
        <w:t xml:space="preserve"> </w:t>
      </w:r>
    </w:p>
    <w:p w:rsidR="009D0BB7" w:rsidRPr="00E4065C" w:rsidRDefault="009D0BB7" w:rsidP="00C21A30">
      <w:pPr>
        <w:jc w:val="both"/>
        <w:rPr>
          <w:rFonts w:cstheme="minorHAnsi"/>
        </w:rPr>
      </w:pPr>
      <w:r w:rsidRPr="00E4065C">
        <w:rPr>
          <w:rFonts w:cstheme="minorHAnsi"/>
        </w:rPr>
        <w:t>Lean atentamente el texto y determinen ¿Qué principios del Paradigma ecológico, pueden relacionarse con los contenidos del texto? Fundamente su respuesta.</w:t>
      </w:r>
    </w:p>
    <w:p w:rsidR="009D0BB7" w:rsidRPr="00E4065C" w:rsidRDefault="009D0BB7" w:rsidP="00C21A30">
      <w:pPr>
        <w:jc w:val="both"/>
        <w:rPr>
          <w:rFonts w:cstheme="minorHAnsi"/>
        </w:rPr>
      </w:pPr>
      <w:r w:rsidRPr="00E4065C">
        <w:rPr>
          <w:rFonts w:cstheme="minorHAnsi"/>
        </w:rPr>
        <w:t>La O.M.S informa que en 2012 unos 7.000.000 de personas murieron (una de cada 8 del total de muertes del mundo) como consecuencia de la exposición a la contaminación atmosférica. Esta conclusión duplica con creces las estimaciones anteriores y confirma que la contaminación atmosférica constituye en la actualidad, por sí sola, el riesgo ambiental para la salud más importante del mundo.</w:t>
      </w:r>
      <w:r w:rsidR="009C1701" w:rsidRPr="00E4065C">
        <w:rPr>
          <w:rFonts w:cstheme="minorHAnsi"/>
        </w:rPr>
        <w:t xml:space="preserve"> Si se redujera la contaminación atmosférica podrían salvarse millones de vidas. En particular, los nuevos datos revelan un vínculo más estrecho entre la exposición a la contaminación atmosférica en general y las enfermedades cardiovasculares, como los accidentes cerebrovasculares y las cardiopatías isquémicas, así como la contaminación atmosférica y el cáncer. Esto además de los efectos sobre las enfermedades respiratorias. Los riesgos debidos a la contaminación atmosférica son superiores a los que previamente se pensaba o entendía, en especial para los accidentes cerebrovasculares y las cardiopatías. En la actualidad hay poco</w:t>
      </w:r>
      <w:r w:rsidR="001F0993" w:rsidRPr="00E4065C">
        <w:rPr>
          <w:rFonts w:cstheme="minorHAnsi"/>
        </w:rPr>
        <w:t>s</w:t>
      </w:r>
      <w:r w:rsidR="009C1701" w:rsidRPr="00E4065C">
        <w:rPr>
          <w:rFonts w:cstheme="minorHAnsi"/>
        </w:rPr>
        <w:t xml:space="preserve"> riesgos</w:t>
      </w:r>
      <w:r w:rsidR="001F0993" w:rsidRPr="00E4065C">
        <w:rPr>
          <w:rFonts w:cstheme="minorHAnsi"/>
        </w:rPr>
        <w:t xml:space="preserve"> que afecten tanto a la salud en el mundo como la contaminación atmosférica; las pruebas apuntan a la necesidad de medidas concertadas para limpiar el aire que todos respiramos. La excesiva contaminación atmosférica es a menudo una consecuencia de regulaciones permisivas en sectores como el transporte, la energía, la gestión de desechos y la industria pesada. En la mayoría de los casos, será también más económico</w:t>
      </w:r>
      <w:r w:rsidR="0044394B" w:rsidRPr="00E4065C">
        <w:rPr>
          <w:rFonts w:cstheme="minorHAnsi"/>
        </w:rPr>
        <w:t xml:space="preserve"> a largo plazo aplicar estrategias que den prioridad a la </w:t>
      </w:r>
      <w:r w:rsidR="0044394B" w:rsidRPr="00E4065C">
        <w:rPr>
          <w:rFonts w:cstheme="minorHAnsi"/>
        </w:rPr>
        <w:lastRenderedPageBreak/>
        <w:t>salud debido al ahorro en los costos de la atención sanitaria, además de los beneficios para el clima.</w:t>
      </w:r>
    </w:p>
    <w:p w:rsidR="00E4065C" w:rsidRDefault="00E4065C" w:rsidP="00C21A30">
      <w:pPr>
        <w:jc w:val="both"/>
        <w:rPr>
          <w:rFonts w:cstheme="minorHAnsi"/>
        </w:rPr>
      </w:pPr>
      <w:r w:rsidRPr="00E4065C">
        <w:rPr>
          <w:rFonts w:cstheme="minorHAnsi"/>
          <w:b/>
        </w:rPr>
        <w:t>Ejercicio</w:t>
      </w:r>
      <w:r>
        <w:rPr>
          <w:rFonts w:cstheme="minorHAnsi"/>
        </w:rPr>
        <w:t xml:space="preserve"> </w:t>
      </w:r>
      <w:r w:rsidR="00B1345A" w:rsidRPr="00E4065C">
        <w:rPr>
          <w:rFonts w:cstheme="minorHAnsi"/>
        </w:rPr>
        <w:t xml:space="preserve"> </w:t>
      </w:r>
      <w:r w:rsidR="00B1345A" w:rsidRPr="00E4065C">
        <w:rPr>
          <w:rFonts w:cstheme="minorHAnsi"/>
          <w:b/>
        </w:rPr>
        <w:t>4</w:t>
      </w:r>
      <w:r w:rsidR="00B1345A" w:rsidRPr="00E4065C">
        <w:rPr>
          <w:rFonts w:cstheme="minorHAnsi"/>
        </w:rPr>
        <w:t xml:space="preserve"> – </w:t>
      </w:r>
      <w:r w:rsidR="00187F86" w:rsidRPr="00E4065C">
        <w:rPr>
          <w:rFonts w:cstheme="minorHAnsi"/>
        </w:rPr>
        <w:t xml:space="preserve"> </w:t>
      </w:r>
    </w:p>
    <w:p w:rsidR="00B1345A" w:rsidRPr="00E4065C" w:rsidRDefault="00187F86" w:rsidP="00C21A30">
      <w:pPr>
        <w:spacing w:after="0"/>
        <w:jc w:val="both"/>
        <w:rPr>
          <w:rFonts w:cstheme="minorHAnsi"/>
        </w:rPr>
      </w:pPr>
      <w:r w:rsidRPr="00E4065C">
        <w:rPr>
          <w:rFonts w:cstheme="minorHAnsi"/>
        </w:rPr>
        <w:t>Indique las características de la investigación descripta en el texto.</w:t>
      </w:r>
    </w:p>
    <w:p w:rsidR="00187F86" w:rsidRPr="00E4065C" w:rsidRDefault="00187F86" w:rsidP="00C21A30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65C">
        <w:rPr>
          <w:rFonts w:cstheme="minorHAnsi"/>
        </w:rPr>
        <w:t>Tipo operativo.</w:t>
      </w:r>
    </w:p>
    <w:p w:rsidR="00187F86" w:rsidRPr="00E4065C" w:rsidRDefault="00187F86" w:rsidP="00C21A30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65C">
        <w:rPr>
          <w:rFonts w:cstheme="minorHAnsi"/>
        </w:rPr>
        <w:t>Posición del investigador.</w:t>
      </w:r>
    </w:p>
    <w:p w:rsidR="00187F86" w:rsidRPr="00E4065C" w:rsidRDefault="00187F86" w:rsidP="00C21A30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4065C">
        <w:rPr>
          <w:rFonts w:cstheme="minorHAnsi"/>
        </w:rPr>
        <w:t>Referencia temporal.</w:t>
      </w:r>
    </w:p>
    <w:p w:rsidR="00187F86" w:rsidRPr="00E4065C" w:rsidRDefault="00187F86" w:rsidP="00C21A3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E4065C">
        <w:rPr>
          <w:rFonts w:cstheme="minorHAnsi"/>
        </w:rPr>
        <w:t>Como se denomina esta investigación.</w:t>
      </w:r>
    </w:p>
    <w:p w:rsidR="003362E0" w:rsidRDefault="003362E0" w:rsidP="00C21A30">
      <w:pPr>
        <w:jc w:val="both"/>
        <w:rPr>
          <w:rFonts w:cstheme="minorHAnsi"/>
        </w:rPr>
      </w:pPr>
      <w:r w:rsidRPr="00E4065C">
        <w:rPr>
          <w:rFonts w:cstheme="minorHAnsi"/>
        </w:rPr>
        <w:t xml:space="preserve">Se han estudiado 1059 varones de 30 – 59 </w:t>
      </w:r>
      <w:r w:rsidR="00C21A30">
        <w:rPr>
          <w:rFonts w:cstheme="minorHAnsi"/>
        </w:rPr>
        <w:t xml:space="preserve">años de edad, </w:t>
      </w:r>
      <w:r w:rsidRPr="00E4065C">
        <w:rPr>
          <w:rFonts w:cstheme="minorHAnsi"/>
        </w:rPr>
        <w:t xml:space="preserve"> libres de cardiopatía en el examen inicial. Por</w:t>
      </w:r>
      <w:r w:rsidRPr="00E4065C">
        <w:rPr>
          <w:rFonts w:cstheme="minorHAnsi"/>
        </w:rPr>
        <w:t xml:space="preserve"> 28 años </w:t>
      </w:r>
      <w:r w:rsidRPr="00E4065C">
        <w:rPr>
          <w:rFonts w:cstheme="minorHAnsi"/>
        </w:rPr>
        <w:t xml:space="preserve"> desde 1968 fueron</w:t>
      </w:r>
      <w:r w:rsidR="00C21A30">
        <w:rPr>
          <w:rFonts w:cstheme="minorHAnsi"/>
        </w:rPr>
        <w:t xml:space="preserve"> examinados cada 5 años hasta 1</w:t>
      </w:r>
      <w:r w:rsidRPr="00E4065C">
        <w:rPr>
          <w:rFonts w:cstheme="minorHAnsi"/>
        </w:rPr>
        <w:t>9</w:t>
      </w:r>
      <w:r w:rsidR="00C21A30">
        <w:rPr>
          <w:rFonts w:cstheme="minorHAnsi"/>
        </w:rPr>
        <w:t>8</w:t>
      </w:r>
      <w:r w:rsidRPr="00E4065C">
        <w:rPr>
          <w:rFonts w:cstheme="minorHAnsi"/>
        </w:rPr>
        <w:t>8. Durante ese tiempo se examinó la morbilidad y mortalidad coronaria y</w:t>
      </w:r>
      <w:r w:rsidR="00E4065C" w:rsidRPr="00E4065C">
        <w:rPr>
          <w:rFonts w:cstheme="minorHAnsi"/>
        </w:rPr>
        <w:t xml:space="preserve"> la mortalidad total asociada a</w:t>
      </w:r>
      <w:r w:rsidRPr="00E4065C">
        <w:rPr>
          <w:rFonts w:cstheme="minorHAnsi"/>
        </w:rPr>
        <w:t>l colesterol plasmático</w:t>
      </w:r>
      <w:r w:rsidR="00E4065C" w:rsidRPr="00E4065C">
        <w:rPr>
          <w:rFonts w:cstheme="minorHAnsi"/>
        </w:rPr>
        <w:t xml:space="preserve">, presión arterial, glucemia, consumo de cigarrillos e índice de masa corporal. Durante el tiempo de seguimiento se obtuvo información del 96,4% de los participantes. </w:t>
      </w:r>
      <w:r w:rsidR="00C21A30" w:rsidRPr="00E4065C">
        <w:rPr>
          <w:rFonts w:cstheme="minorHAnsi"/>
        </w:rPr>
        <w:t>Entre</w:t>
      </w:r>
      <w:r w:rsidR="00C21A30" w:rsidRPr="00E4065C">
        <w:rPr>
          <w:rFonts w:cstheme="minorHAnsi"/>
        </w:rPr>
        <w:t xml:space="preserve"> otros resultados</w:t>
      </w:r>
      <w:r w:rsidR="00C21A30" w:rsidRPr="00E4065C">
        <w:rPr>
          <w:rFonts w:cstheme="minorHAnsi"/>
        </w:rPr>
        <w:t xml:space="preserve"> </w:t>
      </w:r>
      <w:r w:rsidR="00E4065C" w:rsidRPr="00E4065C">
        <w:rPr>
          <w:rFonts w:cstheme="minorHAnsi"/>
        </w:rPr>
        <w:t xml:space="preserve">Los valores elevados de colesterol y el consumo habitual de cigarrillos están asociados  con una mayor incidencia y mortalidad por causas coronarias.   </w:t>
      </w:r>
    </w:p>
    <w:p w:rsidR="00277593" w:rsidRPr="00277593" w:rsidRDefault="00277593" w:rsidP="00277593">
      <w:pPr>
        <w:spacing w:after="0"/>
        <w:jc w:val="both"/>
        <w:rPr>
          <w:rFonts w:cstheme="minorHAnsi"/>
          <w:b/>
        </w:rPr>
      </w:pPr>
      <w:r w:rsidRPr="00277593">
        <w:rPr>
          <w:rFonts w:cstheme="minorHAnsi"/>
          <w:b/>
        </w:rPr>
        <w:t xml:space="preserve">Ejercicio </w:t>
      </w:r>
      <w:r w:rsidRPr="00277593">
        <w:rPr>
          <w:rFonts w:cstheme="minorHAnsi"/>
          <w:b/>
        </w:rPr>
        <w:t>5</w:t>
      </w:r>
    </w:p>
    <w:p w:rsidR="00277593" w:rsidRDefault="00277593" w:rsidP="00C21A30">
      <w:pPr>
        <w:jc w:val="both"/>
        <w:rPr>
          <w:rFonts w:cstheme="minorHAnsi"/>
        </w:rPr>
      </w:pPr>
      <w:r>
        <w:rPr>
          <w:rFonts w:cstheme="minorHAnsi"/>
        </w:rPr>
        <w:t>En referencia a las enfermedades transmisibles. Defina y de ejemplos de cada uno de los siguientes ítems:</w:t>
      </w:r>
    </w:p>
    <w:p w:rsidR="00277593" w:rsidRP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>Agente.</w:t>
      </w:r>
    </w:p>
    <w:p w:rsidR="00277593" w:rsidRP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 xml:space="preserve">Reservorio  </w:t>
      </w:r>
    </w:p>
    <w:p w:rsidR="00277593" w:rsidRP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 xml:space="preserve">Mecanismos de transmisión </w:t>
      </w:r>
    </w:p>
    <w:p w:rsidR="00277593" w:rsidRP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>Diferencias entre transmisión directa e indirecta. Ejemplos</w:t>
      </w:r>
    </w:p>
    <w:p w:rsid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>Huésped</w:t>
      </w:r>
    </w:p>
    <w:p w:rsidR="00277593" w:rsidRPr="00277593" w:rsidRDefault="00277593" w:rsidP="00277593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277593">
        <w:rPr>
          <w:rFonts w:cstheme="minorHAnsi"/>
        </w:rPr>
        <w:t xml:space="preserve">Cuál es la importancia de conocer cada uno de los eslabones  de la cadena de transmisión </w:t>
      </w:r>
    </w:p>
    <w:sectPr w:rsidR="00277593" w:rsidRPr="00277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4CD"/>
    <w:multiLevelType w:val="hybridMultilevel"/>
    <w:tmpl w:val="4B1E242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592F"/>
    <w:multiLevelType w:val="hybridMultilevel"/>
    <w:tmpl w:val="74CAD0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53D7"/>
    <w:multiLevelType w:val="hybridMultilevel"/>
    <w:tmpl w:val="63F048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1870"/>
    <w:multiLevelType w:val="hybridMultilevel"/>
    <w:tmpl w:val="1674DB20"/>
    <w:lvl w:ilvl="0" w:tplc="86C4ADE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0" w:hanging="360"/>
      </w:pPr>
    </w:lvl>
    <w:lvl w:ilvl="2" w:tplc="2C0A001B" w:tentative="1">
      <w:start w:val="1"/>
      <w:numFmt w:val="lowerRoman"/>
      <w:lvlText w:val="%3."/>
      <w:lvlJc w:val="right"/>
      <w:pPr>
        <w:ind w:left="2790" w:hanging="180"/>
      </w:pPr>
    </w:lvl>
    <w:lvl w:ilvl="3" w:tplc="2C0A000F" w:tentative="1">
      <w:start w:val="1"/>
      <w:numFmt w:val="decimal"/>
      <w:lvlText w:val="%4."/>
      <w:lvlJc w:val="left"/>
      <w:pPr>
        <w:ind w:left="3510" w:hanging="360"/>
      </w:pPr>
    </w:lvl>
    <w:lvl w:ilvl="4" w:tplc="2C0A0019" w:tentative="1">
      <w:start w:val="1"/>
      <w:numFmt w:val="lowerLetter"/>
      <w:lvlText w:val="%5."/>
      <w:lvlJc w:val="left"/>
      <w:pPr>
        <w:ind w:left="4230" w:hanging="360"/>
      </w:pPr>
    </w:lvl>
    <w:lvl w:ilvl="5" w:tplc="2C0A001B" w:tentative="1">
      <w:start w:val="1"/>
      <w:numFmt w:val="lowerRoman"/>
      <w:lvlText w:val="%6."/>
      <w:lvlJc w:val="right"/>
      <w:pPr>
        <w:ind w:left="4950" w:hanging="180"/>
      </w:pPr>
    </w:lvl>
    <w:lvl w:ilvl="6" w:tplc="2C0A000F" w:tentative="1">
      <w:start w:val="1"/>
      <w:numFmt w:val="decimal"/>
      <w:lvlText w:val="%7."/>
      <w:lvlJc w:val="left"/>
      <w:pPr>
        <w:ind w:left="5670" w:hanging="360"/>
      </w:pPr>
    </w:lvl>
    <w:lvl w:ilvl="7" w:tplc="2C0A0019" w:tentative="1">
      <w:start w:val="1"/>
      <w:numFmt w:val="lowerLetter"/>
      <w:lvlText w:val="%8."/>
      <w:lvlJc w:val="left"/>
      <w:pPr>
        <w:ind w:left="6390" w:hanging="360"/>
      </w:pPr>
    </w:lvl>
    <w:lvl w:ilvl="8" w:tplc="2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6C0262F"/>
    <w:multiLevelType w:val="hybridMultilevel"/>
    <w:tmpl w:val="331E64F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E01298"/>
    <w:multiLevelType w:val="hybridMultilevel"/>
    <w:tmpl w:val="00F8730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5173C"/>
    <w:multiLevelType w:val="hybridMultilevel"/>
    <w:tmpl w:val="2DC402B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BD5"/>
    <w:multiLevelType w:val="hybridMultilevel"/>
    <w:tmpl w:val="CDE8F3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78"/>
    <w:rsid w:val="00066C10"/>
    <w:rsid w:val="00104638"/>
    <w:rsid w:val="0013075E"/>
    <w:rsid w:val="00187F86"/>
    <w:rsid w:val="001F0993"/>
    <w:rsid w:val="00233F6B"/>
    <w:rsid w:val="00277593"/>
    <w:rsid w:val="00281178"/>
    <w:rsid w:val="003362E0"/>
    <w:rsid w:val="00397ECD"/>
    <w:rsid w:val="0044394B"/>
    <w:rsid w:val="0052412E"/>
    <w:rsid w:val="00612D39"/>
    <w:rsid w:val="00640BFD"/>
    <w:rsid w:val="00775445"/>
    <w:rsid w:val="008A4292"/>
    <w:rsid w:val="009035BE"/>
    <w:rsid w:val="009C1701"/>
    <w:rsid w:val="009D0BB7"/>
    <w:rsid w:val="00AC705B"/>
    <w:rsid w:val="00AD2A78"/>
    <w:rsid w:val="00B1345A"/>
    <w:rsid w:val="00BA0183"/>
    <w:rsid w:val="00C20044"/>
    <w:rsid w:val="00C21A30"/>
    <w:rsid w:val="00C409CC"/>
    <w:rsid w:val="00CF3BA7"/>
    <w:rsid w:val="00D21225"/>
    <w:rsid w:val="00D4328F"/>
    <w:rsid w:val="00E3315C"/>
    <w:rsid w:val="00E4065C"/>
    <w:rsid w:val="00E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2021-11-24T00:58:00Z</dcterms:created>
  <dcterms:modified xsi:type="dcterms:W3CDTF">2021-11-24T13:03:00Z</dcterms:modified>
</cp:coreProperties>
</file>